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仿宋_GB23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仿宋"/>
          <w:kern w:val="2"/>
          <w:sz w:val="32"/>
          <w:szCs w:val="32"/>
          <w:lang w:val="en-US" w:eastAsia="zh-CN" w:bidi="ar"/>
        </w:rPr>
        <w:t>实验室技术安全风险分级表</w:t>
      </w:r>
    </w:p>
    <w:tbl>
      <w:tblPr>
        <w:tblStyle w:val="2"/>
        <w:tblpPr w:leftFromText="180" w:rightFromText="180" w:vertAnchor="page" w:horzAnchor="page" w:tblpX="1519" w:tblpY="2778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实验室安全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风险级别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存放或使用易燃、易爆、高毒、腐蚀危险气体；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存放或使用剧毒、第一类易制毒化学品；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存放或使用易制爆、第二、三类易制毒化学品单一品名≥1.5L,或总量≥7L；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其他危险化学品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总量≥80L（或Kg）；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易燃易爆性化学品（压缩气体或液化气体除外，下同）总量≥40L（或Kg）；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存放或使用第一、二类病原微生物；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存放或使用非豁免放射源或Ⅰ类、Ⅱ类射线装置；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使用千伏以上高压电；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按照《实验室技术安全风险评价表》评分，评分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80分。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存放或使用易制爆、第二、三类易制毒化学品单一品名＜1.5L,或总量＜7L；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50L（或Kg）≤其他危险化学品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总量＜80L（或Kg）；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30L（或Kg）≤易燃易爆性化学品总量＜40L（或Kg）；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存放或使用除非豁免放射源和Ⅰ类、Ⅱ类以外的射线装置；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存放须办理《特种设备使用登记证》的起重类设备；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按照《实验室技术安全风险评价表》评分，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60分≤评分＜80分。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20L（或Kg）≤其他危险化学品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总量＜40L（或Kg）；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20L（或Kg）≤易燃易爆性化学品总量＜30L（或Kg）；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存有传动类、转动类机械设备或强电类设备；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按照《实验室技术安全风险评价表》评分，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30分≤评分＜60分。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未列入以上三级的实验室；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按照《实验室技术安全风险评价表》评分，评分&lt;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 w:bidi="ar"/>
              </w:rPr>
              <w:t>30分。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以最小物理建筑空间且相对独立的实验室为单位进行评级。</w:t>
      </w: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"/>
        </w:rPr>
        <w:t>其他危险化学品即除压缩气体、液化气体、剧毒、易制毒、易制爆化学品以外的危化品。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ZiZTg5ODMzMTcxZTkzYzY1NWQzYzBlNmQ2NDAifQ=="/>
  </w:docVars>
  <w:rsids>
    <w:rsidRoot w:val="00000000"/>
    <w:rsid w:val="006E28DB"/>
    <w:rsid w:val="00963F13"/>
    <w:rsid w:val="014E732F"/>
    <w:rsid w:val="01F153FC"/>
    <w:rsid w:val="03FA2227"/>
    <w:rsid w:val="041948DC"/>
    <w:rsid w:val="04695FCF"/>
    <w:rsid w:val="089C731C"/>
    <w:rsid w:val="08A547C5"/>
    <w:rsid w:val="12A959C2"/>
    <w:rsid w:val="1578393B"/>
    <w:rsid w:val="161C001D"/>
    <w:rsid w:val="18A129D4"/>
    <w:rsid w:val="18B92E12"/>
    <w:rsid w:val="229435EF"/>
    <w:rsid w:val="25172848"/>
    <w:rsid w:val="263143B7"/>
    <w:rsid w:val="274311CF"/>
    <w:rsid w:val="278967A1"/>
    <w:rsid w:val="29C275D4"/>
    <w:rsid w:val="32B96363"/>
    <w:rsid w:val="3AAF7B72"/>
    <w:rsid w:val="3AD16A43"/>
    <w:rsid w:val="3C832E4C"/>
    <w:rsid w:val="3CC864F6"/>
    <w:rsid w:val="3E925662"/>
    <w:rsid w:val="4B114A96"/>
    <w:rsid w:val="4FF57A2D"/>
    <w:rsid w:val="525235C2"/>
    <w:rsid w:val="593F4A0B"/>
    <w:rsid w:val="59697DCE"/>
    <w:rsid w:val="5A831445"/>
    <w:rsid w:val="5DB7413A"/>
    <w:rsid w:val="650119E4"/>
    <w:rsid w:val="65727519"/>
    <w:rsid w:val="66BE3A02"/>
    <w:rsid w:val="66CD30EB"/>
    <w:rsid w:val="69342ED4"/>
    <w:rsid w:val="69F32FD6"/>
    <w:rsid w:val="6BF256E3"/>
    <w:rsid w:val="71F72C2E"/>
    <w:rsid w:val="745B736D"/>
    <w:rsid w:val="764F36C7"/>
    <w:rsid w:val="780D7620"/>
    <w:rsid w:val="783E1DE2"/>
    <w:rsid w:val="7AD5525A"/>
    <w:rsid w:val="7C0B7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659</Characters>
  <Lines>0</Lines>
  <Paragraphs>0</Paragraphs>
  <TotalTime>9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凌婷</cp:lastModifiedBy>
  <dcterms:modified xsi:type="dcterms:W3CDTF">2022-11-01T01:53:23Z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B51052648D214D48A029F191917BE45A</vt:lpwstr>
  </property>
</Properties>
</file>