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exact"/>
        <w:jc w:val="both"/>
        <w:rPr>
          <w:rFonts w:ascii="黑体" w:hAnsi="黑体" w:eastAsia="黑体" w:cs="黑体"/>
          <w:lang w:eastAsia="zh-CN"/>
        </w:rPr>
      </w:pPr>
      <w:r>
        <w:rPr>
          <w:rFonts w:hint="eastAsia" w:ascii="黑体" w:hAnsi="黑体" w:eastAsia="黑体" w:cs="黑体"/>
          <w:lang w:eastAsia="zh-CN"/>
        </w:rPr>
        <w:t>附件4</w:t>
      </w:r>
    </w:p>
    <w:p>
      <w:pPr>
        <w:widowControl/>
        <w:spacing w:line="560" w:lineRule="exact"/>
        <w:rPr>
          <w:rFonts w:ascii="方正小标宋简体" w:hAnsi="仿宋_GB2312" w:eastAsia="方正小标宋简体" w:cs="仿宋_GB2312"/>
          <w:bCs/>
          <w:color w:val="000000"/>
          <w:kern w:val="0"/>
          <w:sz w:val="36"/>
          <w:szCs w:val="36"/>
        </w:rPr>
      </w:pPr>
    </w:p>
    <w:p>
      <w:pPr>
        <w:spacing w:line="560" w:lineRule="exact"/>
        <w:jc w:val="center"/>
        <w:rPr>
          <w:rFonts w:ascii="黑体" w:hAnsi="黑体" w:eastAsia="黑体"/>
          <w:sz w:val="36"/>
          <w:szCs w:val="36"/>
        </w:rPr>
      </w:pPr>
      <w:r>
        <w:rPr>
          <w:rFonts w:hint="eastAsia" w:ascii="黑体" w:hAnsi="黑体" w:eastAsia="黑体"/>
          <w:sz w:val="36"/>
          <w:szCs w:val="36"/>
        </w:rPr>
        <w:t>江苏师范大学生物类事故应急处置参考措施</w:t>
      </w: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 xml:space="preserve">第一章 </w:t>
      </w:r>
      <w:r>
        <w:rPr>
          <w:rFonts w:ascii="黑体" w:hAnsi="黑体" w:eastAsia="黑体" w:cs="宋体"/>
          <w:color w:val="000000"/>
          <w:kern w:val="0"/>
          <w:sz w:val="32"/>
          <w:szCs w:val="32"/>
          <w:shd w:val="clear" w:color="auto" w:fill="FFFFFF"/>
        </w:rPr>
        <w:t xml:space="preserve"> </w:t>
      </w:r>
      <w:r>
        <w:rPr>
          <w:rFonts w:hint="eastAsia" w:ascii="黑体" w:hAnsi="黑体" w:eastAsia="黑体" w:cs="宋体"/>
          <w:color w:val="000000"/>
          <w:kern w:val="0"/>
          <w:sz w:val="32"/>
          <w:szCs w:val="32"/>
          <w:shd w:val="clear" w:color="auto" w:fill="FFFFFF"/>
        </w:rPr>
        <w:t>事故分类</w:t>
      </w:r>
    </w:p>
    <w:p>
      <w:pPr>
        <w:widowControl/>
        <w:adjustRightInd w:val="0"/>
        <w:snapToGrid w:val="0"/>
        <w:spacing w:before="240" w:beforeLines="100" w:after="240" w:afterLines="100" w:line="560" w:lineRule="exact"/>
        <w:ind w:firstLine="640" w:firstLineChars="200"/>
        <w:rPr>
          <w:rFonts w:ascii="仿宋" w:hAnsi="仿宋" w:eastAsia="仿宋" w:cs="仿宋_GB2312"/>
          <w:bCs/>
          <w:kern w:val="0"/>
          <w:sz w:val="32"/>
          <w:szCs w:val="32"/>
        </w:rPr>
      </w:pPr>
      <w:r>
        <w:rPr>
          <w:rFonts w:hint="eastAsia" w:ascii="黑体" w:hAnsi="黑体" w:eastAsia="黑体" w:cs="宋体"/>
          <w:color w:val="333333"/>
          <w:kern w:val="0"/>
          <w:sz w:val="32"/>
          <w:szCs w:val="32"/>
        </w:rPr>
        <w:t xml:space="preserve">第一条 </w:t>
      </w:r>
      <w:r>
        <w:rPr>
          <w:rFonts w:ascii="仿宋" w:hAnsi="仿宋" w:eastAsia="仿宋" w:cs="仿宋_GB2312"/>
          <w:bCs/>
          <w:kern w:val="0"/>
          <w:sz w:val="32"/>
          <w:szCs w:val="32"/>
        </w:rPr>
        <w:t xml:space="preserve"> </w:t>
      </w:r>
      <w:r>
        <w:rPr>
          <w:rFonts w:hint="eastAsia" w:ascii="仿宋" w:hAnsi="仿宋" w:eastAsia="仿宋" w:cs="仿宋_GB2312"/>
          <w:bCs/>
          <w:kern w:val="0"/>
          <w:sz w:val="32"/>
          <w:szCs w:val="32"/>
        </w:rPr>
        <w:t>生物类事故主要分为以下几类：</w:t>
      </w:r>
      <w:r>
        <w:rPr>
          <w:rFonts w:hint="eastAsia" w:ascii="仿宋_GB2312" w:hAnsi="仿宋_GB2312" w:eastAsia="仿宋_GB2312" w:cs="仿宋_GB2312"/>
          <w:color w:val="000000"/>
          <w:kern w:val="0"/>
          <w:sz w:val="32"/>
          <w:szCs w:val="32"/>
        </w:rPr>
        <w:t>病原微生物污染事故；动物源疫病传播事故</w:t>
      </w:r>
      <w:r>
        <w:rPr>
          <w:rFonts w:hint="eastAsia" w:ascii="仿宋" w:hAnsi="仿宋" w:eastAsia="仿宋" w:cs="仿宋_GB2312"/>
          <w:bCs/>
          <w:kern w:val="0"/>
          <w:sz w:val="32"/>
          <w:szCs w:val="32"/>
        </w:rPr>
        <w:t>。</w:t>
      </w: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 xml:space="preserve">第二章 </w:t>
      </w:r>
      <w:r>
        <w:rPr>
          <w:rFonts w:ascii="黑体" w:hAnsi="黑体" w:eastAsia="黑体" w:cs="宋体"/>
          <w:color w:val="000000"/>
          <w:kern w:val="0"/>
          <w:sz w:val="32"/>
          <w:szCs w:val="32"/>
          <w:shd w:val="clear" w:color="auto" w:fill="FFFFFF"/>
        </w:rPr>
        <w:t xml:space="preserve"> </w:t>
      </w:r>
      <w:r>
        <w:rPr>
          <w:rFonts w:hint="eastAsia" w:ascii="黑体" w:hAnsi="黑体" w:eastAsia="黑体" w:cs="宋体"/>
          <w:color w:val="000000"/>
          <w:kern w:val="0"/>
          <w:sz w:val="32"/>
          <w:szCs w:val="32"/>
          <w:shd w:val="clear" w:color="auto" w:fill="FFFFFF"/>
        </w:rPr>
        <w:t>应急处置</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宋体"/>
          <w:color w:val="333333"/>
          <w:kern w:val="0"/>
          <w:sz w:val="32"/>
          <w:szCs w:val="32"/>
        </w:rPr>
        <w:t xml:space="preserve">第二条 </w:t>
      </w:r>
      <w:r>
        <w:rPr>
          <w:rFonts w:ascii="黑体" w:hAnsi="黑体" w:eastAsia="黑体" w:cs="宋体"/>
          <w:color w:val="333333"/>
          <w:kern w:val="0"/>
          <w:sz w:val="32"/>
          <w:szCs w:val="32"/>
        </w:rPr>
        <w:t xml:space="preserve"> </w:t>
      </w:r>
      <w:r>
        <w:rPr>
          <w:rFonts w:hint="eastAsia" w:ascii="仿宋_GB2312" w:hAnsi="仿宋_GB2312" w:eastAsia="仿宋_GB2312" w:cs="仿宋_GB2312"/>
          <w:color w:val="000000"/>
          <w:kern w:val="0"/>
          <w:sz w:val="32"/>
          <w:szCs w:val="32"/>
        </w:rPr>
        <w:t>病原微生物泄漏或感染事故处置</w:t>
      </w:r>
      <w:r>
        <w:rPr>
          <w:rFonts w:hint="eastAsia" w:ascii="仿宋_GB2312" w:hAnsi="黑体" w:eastAsia="仿宋_GB2312"/>
          <w:bCs/>
          <w:color w:val="000000"/>
          <w:sz w:val="32"/>
          <w:szCs w:val="32"/>
        </w:rPr>
        <w:t>参考措施</w:t>
      </w:r>
    </w:p>
    <w:p>
      <w:pPr>
        <w:widowControl/>
        <w:spacing w:line="560" w:lineRule="exact"/>
        <w:ind w:firstLine="640" w:firstLineChars="200"/>
        <w:rPr>
          <w:rFonts w:hint="eastAsia" w:ascii="仿宋" w:hAnsi="仿宋" w:eastAsia="仿宋" w:cs="仿宋"/>
          <w:bCs/>
          <w:kern w:val="0"/>
          <w:sz w:val="32"/>
          <w:szCs w:val="32"/>
          <w:lang w:val="en-US" w:eastAsia="zh-CN" w:bidi="ar-SA"/>
        </w:rPr>
      </w:pPr>
      <w:r>
        <w:rPr>
          <w:rFonts w:hint="eastAsia" w:ascii="仿宋_GB2312" w:hAnsi="仿宋_GB2312" w:eastAsia="仿宋_GB2312" w:cs="仿宋_GB2312"/>
          <w:color w:val="000000"/>
          <w:kern w:val="0"/>
          <w:sz w:val="32"/>
          <w:szCs w:val="32"/>
        </w:rPr>
        <w:t>（一）</w:t>
      </w:r>
      <w:r>
        <w:rPr>
          <w:rFonts w:hint="eastAsia" w:ascii="仿宋" w:hAnsi="仿宋" w:eastAsia="仿宋" w:cs="仿宋"/>
          <w:bCs/>
          <w:kern w:val="0"/>
          <w:sz w:val="32"/>
          <w:szCs w:val="32"/>
          <w:lang w:val="en-US" w:eastAsia="zh-CN" w:bidi="ar-SA"/>
        </w:rPr>
        <w:t>一般性病原微生物泄漏或感染时，应按照下列方式处理后，立即送医院进一步治疗：皮肤感染的，立即用75%的酒精或碘伏进行消毒，然后清水冲洗；感染到眼睛的，立即用生理盐水或洗眼液冲洗，然后再用清水冲洗；感染衣服、鞋帽或实验物品时，立即用75%的酒精、碘伏、0.2-0.5%的过氧乙酸等进行消毒。</w:t>
      </w:r>
    </w:p>
    <w:p>
      <w:pPr>
        <w:widowControl/>
        <w:spacing w:line="560" w:lineRule="exact"/>
        <w:ind w:firstLine="640" w:firstLineChars="200"/>
        <w:rPr>
          <w:rFonts w:hint="eastAsia" w:ascii="仿宋" w:hAnsi="仿宋" w:eastAsia="仿宋" w:cs="仿宋"/>
          <w:bCs/>
          <w:kern w:val="0"/>
          <w:sz w:val="32"/>
          <w:szCs w:val="32"/>
          <w:lang w:val="en-US" w:eastAsia="zh-CN" w:bidi="ar-SA"/>
        </w:rPr>
      </w:pPr>
      <w:r>
        <w:rPr>
          <w:rFonts w:hint="eastAsia" w:ascii="仿宋_GB2312" w:hAnsi="仿宋_GB2312" w:eastAsia="仿宋_GB2312" w:cs="仿宋_GB2312"/>
          <w:color w:val="000000"/>
          <w:kern w:val="0"/>
          <w:sz w:val="32"/>
          <w:szCs w:val="32"/>
        </w:rPr>
        <w:t>（二）</w:t>
      </w:r>
      <w:r>
        <w:rPr>
          <w:rFonts w:hint="eastAsia" w:ascii="仿宋" w:hAnsi="仿宋" w:eastAsia="仿宋" w:cs="仿宋"/>
          <w:bCs/>
          <w:kern w:val="0"/>
          <w:sz w:val="32"/>
          <w:szCs w:val="32"/>
          <w:lang w:val="en-US" w:eastAsia="zh-CN" w:bidi="ar-SA"/>
        </w:rPr>
        <w:t>致病性病原微生物泄漏或感染的，立即上报学校实验室技术安全工作领导小组。领导小组接到报告后立即组织应急处置，包括事故确认、病原体性质及扩散范围评估、病原体标本的封存、事故现场的消毒等工作。同时，学校实验室技术安全工作领导小组立即将事故情况上报至政府有关部门，并配合政府有关部门开展调查及处理工作。</w:t>
      </w:r>
    </w:p>
    <w:p>
      <w:pPr>
        <w:widowControl/>
        <w:spacing w:line="560" w:lineRule="exact"/>
        <w:ind w:firstLine="640" w:firstLineChars="200"/>
        <w:rPr>
          <w:rFonts w:hint="eastAsia" w:ascii="仿宋" w:hAnsi="仿宋" w:eastAsia="仿宋" w:cs="仿宋"/>
          <w:bCs/>
          <w:kern w:val="0"/>
          <w:sz w:val="32"/>
          <w:szCs w:val="32"/>
          <w:lang w:val="en-US" w:eastAsia="zh-CN" w:bidi="ar-SA"/>
        </w:rPr>
      </w:pPr>
      <w:r>
        <w:rPr>
          <w:rFonts w:hint="eastAsia" w:ascii="黑体" w:hAnsi="黑体" w:eastAsia="黑体" w:cs="宋体"/>
          <w:color w:val="333333"/>
          <w:kern w:val="0"/>
          <w:sz w:val="32"/>
          <w:szCs w:val="32"/>
        </w:rPr>
        <w:t xml:space="preserve">第三条 </w:t>
      </w:r>
      <w:r>
        <w:rPr>
          <w:rFonts w:ascii="黑体" w:hAnsi="黑体" w:eastAsia="黑体" w:cs="宋体"/>
          <w:color w:val="333333"/>
          <w:kern w:val="0"/>
          <w:sz w:val="32"/>
          <w:szCs w:val="32"/>
        </w:rPr>
        <w:t xml:space="preserve"> </w:t>
      </w:r>
      <w:r>
        <w:rPr>
          <w:rFonts w:hint="eastAsia" w:ascii="仿宋" w:hAnsi="仿宋" w:eastAsia="仿宋" w:cs="仿宋"/>
          <w:bCs/>
          <w:kern w:val="0"/>
          <w:sz w:val="32"/>
          <w:szCs w:val="32"/>
          <w:lang w:val="en-US" w:eastAsia="zh-CN" w:bidi="ar-SA"/>
        </w:rPr>
        <w:t>动物源疫病传播事故处置参考措施</w:t>
      </w:r>
    </w:p>
    <w:p>
      <w:pPr>
        <w:widowControl/>
        <w:spacing w:line="560" w:lineRule="exact"/>
        <w:ind w:firstLine="640" w:firstLineChars="200"/>
        <w:rPr>
          <w:rFonts w:hint="eastAsia" w:ascii="仿宋" w:hAnsi="仿宋" w:eastAsia="仿宋" w:cs="仿宋"/>
          <w:bCs/>
          <w:kern w:val="0"/>
          <w:sz w:val="32"/>
          <w:szCs w:val="32"/>
          <w:lang w:val="en-US" w:eastAsia="zh-CN" w:bidi="ar-SA"/>
        </w:rPr>
      </w:pPr>
      <w:r>
        <w:rPr>
          <w:rFonts w:hint="eastAsia" w:ascii="仿宋_GB2312" w:hAnsi="仿宋_GB2312" w:eastAsia="仿宋_GB2312" w:cs="仿宋_GB2312"/>
          <w:color w:val="000000"/>
          <w:kern w:val="0"/>
          <w:sz w:val="32"/>
          <w:szCs w:val="32"/>
        </w:rPr>
        <w:t>（一）</w:t>
      </w:r>
      <w:r>
        <w:rPr>
          <w:rFonts w:hint="eastAsia" w:ascii="仿宋" w:hAnsi="仿宋" w:eastAsia="仿宋" w:cs="仿宋"/>
          <w:bCs/>
          <w:kern w:val="0"/>
          <w:sz w:val="32"/>
          <w:szCs w:val="32"/>
          <w:lang w:val="en-US" w:eastAsia="zh-CN" w:bidi="ar-SA"/>
        </w:rPr>
        <w:t>对染疫或者疑似染疫的动物进行隔离、扑杀；对饲养室和实验室内外环境采取严格的消毒、杀虫、灭鼠等措施。</w:t>
      </w:r>
    </w:p>
    <w:p>
      <w:pPr>
        <w:pStyle w:val="5"/>
        <w:shd w:val="clear" w:color="auto" w:fill="FFFFFF"/>
        <w:spacing w:before="0" w:beforeAutospacing="0" w:after="0" w:afterAutospacing="0" w:line="560" w:lineRule="exact"/>
        <w:ind w:firstLine="640" w:firstLineChars="200"/>
        <w:jc w:val="both"/>
        <w:textAlignment w:val="top"/>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（二）发生实验动物烈性传染病和人畜共患病时，按操作规程立即隔离、处死患病动物，进行无害化处理，并立即报告相关部门。</w:t>
      </w:r>
    </w:p>
    <w:p>
      <w:pPr>
        <w:pStyle w:val="5"/>
        <w:shd w:val="clear" w:color="auto" w:fill="FFFFFF"/>
        <w:spacing w:before="0" w:beforeAutospacing="0" w:after="0" w:afterAutospacing="0" w:line="560" w:lineRule="exact"/>
        <w:ind w:firstLine="640" w:firstLineChars="200"/>
        <w:jc w:val="both"/>
        <w:textAlignment w:val="top"/>
        <w:rPr>
          <w:rFonts w:hint="eastAsia" w:ascii="仿宋" w:hAnsi="仿宋" w:eastAsia="仿宋" w:cs="仿宋"/>
          <w:bCs/>
          <w:kern w:val="0"/>
          <w:sz w:val="32"/>
          <w:szCs w:val="32"/>
          <w:lang w:val="en-US" w:eastAsia="zh-CN" w:bidi="ar-SA"/>
        </w:rPr>
      </w:pPr>
      <w:r>
        <w:rPr>
          <w:rFonts w:hint="eastAsia" w:ascii="仿宋" w:hAnsi="仿宋" w:eastAsia="仿宋" w:cs="仿宋"/>
          <w:bCs/>
          <w:kern w:val="0"/>
          <w:sz w:val="32"/>
          <w:szCs w:val="32"/>
          <w:lang w:val="en-US" w:eastAsia="zh-CN" w:bidi="ar-SA"/>
        </w:rPr>
        <w:t>（三）配合上级行政部门实施预防和控制方案，包括开展流行病学调查，对病人进行隔离治疗，对相关人员进行医学检查，对密切接触者进行医学观察等。</w:t>
      </w:r>
    </w:p>
    <w:p>
      <w:pPr>
        <w:widowControl/>
        <w:spacing w:line="560" w:lineRule="exact"/>
        <w:ind w:firstLine="640" w:firstLineChars="200"/>
        <w:rPr>
          <w:rFonts w:ascii="仿宋_GB2312" w:hAnsi="仿宋_GB2312" w:eastAsia="仿宋_GB2312" w:cs="仿宋_GB2312"/>
          <w:color w:val="000000"/>
          <w:kern w:val="0"/>
          <w:sz w:val="32"/>
          <w:szCs w:val="32"/>
        </w:rPr>
      </w:pPr>
    </w:p>
    <w:p>
      <w:pPr>
        <w:widowControl/>
        <w:spacing w:line="560" w:lineRule="exact"/>
        <w:ind w:firstLine="640" w:firstLineChars="200"/>
        <w:rPr>
          <w:rFonts w:ascii="仿宋_GB2312" w:hAnsi="仿宋_GB2312" w:eastAsia="仿宋_GB2312" w:cs="仿宋_GB2312"/>
          <w:color w:val="000000"/>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zZiZTg5ODMzMTcxZTkzYzY1NWQzYzBlNmQ2NDAifQ=="/>
  </w:docVars>
  <w:rsids>
    <w:rsidRoot w:val="00000000"/>
    <w:rsid w:val="041B15E8"/>
    <w:rsid w:val="5244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eastAsia="en-US"/>
    </w:rPr>
  </w:style>
  <w:style w:type="paragraph" w:customStyle="1" w:styleId="5">
    <w:name w:val="reader-word-layer1"/>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2023-04-23T01:35:00Z</dcterms:created>
  <dc:creator>Administrator</dc:creator>
  <cp:lastModifiedBy>夕漠</cp:lastModifiedBy>
  <dcterms:modified xsi:type="dcterms:W3CDTF">2023-04-27T08:08:41Z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C41A5E95A7EF4199B07A439B5A926781_12</vt:lpwstr>
  </property>
</Properties>
</file>