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line="560" w:lineRule="exact"/>
        <w:jc w:val="both"/>
        <w:rPr>
          <w:rFonts w:ascii="黑体" w:hAnsi="黑体" w:eastAsia="黑体" w:cs="黑体"/>
          <w:lang w:eastAsia="zh-CN"/>
        </w:rPr>
      </w:pPr>
      <w:r>
        <w:rPr>
          <w:rFonts w:hint="eastAsia" w:ascii="黑体" w:hAnsi="黑体" w:eastAsia="黑体" w:cs="黑体"/>
          <w:lang w:eastAsia="zh-CN"/>
        </w:rPr>
        <w:t>附件2</w:t>
      </w:r>
    </w:p>
    <w:p>
      <w:pPr>
        <w:pStyle w:val="2"/>
        <w:adjustRightInd w:val="0"/>
        <w:snapToGrid w:val="0"/>
        <w:spacing w:line="560" w:lineRule="exact"/>
        <w:jc w:val="both"/>
        <w:rPr>
          <w:rFonts w:ascii="黑体" w:hAnsi="黑体" w:eastAsia="黑体" w:cs="黑体"/>
          <w:lang w:eastAsia="zh-CN"/>
        </w:rPr>
      </w:pPr>
    </w:p>
    <w:p>
      <w:pPr>
        <w:spacing w:line="560" w:lineRule="exact"/>
        <w:jc w:val="center"/>
        <w:rPr>
          <w:rFonts w:ascii="黑体" w:hAnsi="黑体" w:eastAsia="黑体"/>
          <w:sz w:val="36"/>
          <w:szCs w:val="36"/>
        </w:rPr>
      </w:pPr>
      <w:bookmarkStart w:id="0" w:name="_Hlk118448915"/>
      <w:r>
        <w:rPr>
          <w:rFonts w:hint="eastAsia" w:ascii="黑体" w:hAnsi="黑体" w:eastAsia="黑体"/>
          <w:sz w:val="36"/>
          <w:szCs w:val="36"/>
        </w:rPr>
        <w:t>江苏师范大学化学类事故应急处置参考措施</w:t>
      </w:r>
    </w:p>
    <w:bookmarkEnd w:id="0"/>
    <w:p>
      <w:pPr>
        <w:widowControl/>
        <w:adjustRightInd w:val="0"/>
        <w:snapToGrid w:val="0"/>
        <w:spacing w:before="240" w:beforeLines="100" w:after="240" w:afterLines="100" w:line="560" w:lineRule="exact"/>
        <w:jc w:val="center"/>
        <w:rPr>
          <w:rFonts w:ascii="黑体" w:hAnsi="黑体" w:eastAsia="黑体" w:cs="宋体"/>
          <w:color w:val="000000"/>
          <w:kern w:val="0"/>
          <w:sz w:val="32"/>
          <w:szCs w:val="32"/>
          <w:shd w:val="clear" w:color="auto" w:fill="FFFFFF"/>
        </w:rPr>
      </w:pPr>
      <w:r>
        <w:rPr>
          <w:rFonts w:hint="eastAsia" w:ascii="黑体" w:hAnsi="黑体" w:eastAsia="黑体" w:cs="宋体"/>
          <w:color w:val="000000"/>
          <w:kern w:val="0"/>
          <w:sz w:val="32"/>
          <w:szCs w:val="32"/>
          <w:shd w:val="clear" w:color="auto" w:fill="FFFFFF"/>
        </w:rPr>
        <w:t xml:space="preserve">第一章 </w:t>
      </w:r>
      <w:r>
        <w:rPr>
          <w:rFonts w:ascii="黑体" w:hAnsi="黑体" w:eastAsia="黑体" w:cs="宋体"/>
          <w:color w:val="000000"/>
          <w:kern w:val="0"/>
          <w:sz w:val="32"/>
          <w:szCs w:val="32"/>
          <w:shd w:val="clear" w:color="auto" w:fill="FFFFFF"/>
        </w:rPr>
        <w:t xml:space="preserve"> </w:t>
      </w:r>
      <w:r>
        <w:rPr>
          <w:rFonts w:hint="eastAsia" w:ascii="黑体" w:hAnsi="黑体" w:eastAsia="黑体" w:cs="宋体"/>
          <w:color w:val="000000"/>
          <w:kern w:val="0"/>
          <w:sz w:val="32"/>
          <w:szCs w:val="32"/>
          <w:shd w:val="clear" w:color="auto" w:fill="FFFFFF"/>
        </w:rPr>
        <w:t>事故分类</w:t>
      </w:r>
    </w:p>
    <w:p>
      <w:pPr>
        <w:widowControl/>
        <w:adjustRightInd w:val="0"/>
        <w:snapToGrid w:val="0"/>
        <w:spacing w:before="240" w:beforeLines="100" w:after="240" w:afterLines="100" w:line="560" w:lineRule="exact"/>
        <w:ind w:firstLine="640" w:firstLineChars="200"/>
        <w:rPr>
          <w:rFonts w:ascii="仿宋" w:hAnsi="仿宋" w:eastAsia="仿宋" w:cs="仿宋_GB2312"/>
          <w:bCs/>
          <w:kern w:val="0"/>
          <w:sz w:val="32"/>
          <w:szCs w:val="32"/>
        </w:rPr>
      </w:pPr>
      <w:r>
        <w:rPr>
          <w:rFonts w:hint="eastAsia" w:ascii="黑体" w:hAnsi="黑体" w:eastAsia="黑体" w:cs="宋体"/>
          <w:color w:val="333333"/>
          <w:kern w:val="0"/>
          <w:sz w:val="32"/>
          <w:szCs w:val="32"/>
        </w:rPr>
        <w:t xml:space="preserve">第一条 </w:t>
      </w:r>
      <w:r>
        <w:rPr>
          <w:rFonts w:ascii="黑体" w:hAnsi="黑体" w:eastAsia="黑体" w:cs="宋体"/>
          <w:color w:val="333333"/>
          <w:kern w:val="0"/>
          <w:sz w:val="32"/>
          <w:szCs w:val="32"/>
        </w:rPr>
        <w:t xml:space="preserve"> </w:t>
      </w:r>
      <w:r>
        <w:rPr>
          <w:rFonts w:hint="eastAsia" w:ascii="仿宋" w:hAnsi="仿宋" w:eastAsia="仿宋" w:cs="仿宋_GB2312"/>
          <w:bCs/>
          <w:kern w:val="0"/>
          <w:sz w:val="32"/>
          <w:szCs w:val="32"/>
        </w:rPr>
        <w:t>化学类事故主要分为以下几类：危险化学品丢失或被盗事故；危险化学品泄漏事故；危险化学品中毒事故；危险化学品火灾与爆炸事故；</w:t>
      </w:r>
      <w:r>
        <w:rPr>
          <w:rFonts w:hint="eastAsia" w:ascii="仿宋_GB2312" w:hAnsi="仿宋_GB2312" w:eastAsia="仿宋_GB2312" w:cs="仿宋_GB2312"/>
          <w:color w:val="000000"/>
          <w:kern w:val="0"/>
          <w:sz w:val="32"/>
          <w:szCs w:val="32"/>
        </w:rPr>
        <w:t>危险化学品伤害人体事故；废液泄露</w:t>
      </w:r>
      <w:r>
        <w:rPr>
          <w:rFonts w:hint="eastAsia" w:ascii="仿宋" w:hAnsi="仿宋" w:eastAsia="仿宋" w:cs="仿宋_GB2312"/>
          <w:bCs/>
          <w:kern w:val="0"/>
          <w:sz w:val="32"/>
          <w:szCs w:val="32"/>
        </w:rPr>
        <w:t>。</w:t>
      </w:r>
    </w:p>
    <w:p>
      <w:pPr>
        <w:widowControl/>
        <w:adjustRightInd w:val="0"/>
        <w:snapToGrid w:val="0"/>
        <w:spacing w:before="240" w:beforeLines="100" w:after="240" w:afterLines="100" w:line="560" w:lineRule="exact"/>
        <w:jc w:val="center"/>
        <w:rPr>
          <w:rFonts w:ascii="黑体" w:hAnsi="黑体" w:eastAsia="黑体" w:cs="宋体"/>
          <w:color w:val="000000"/>
          <w:kern w:val="0"/>
          <w:sz w:val="32"/>
          <w:szCs w:val="32"/>
          <w:shd w:val="clear" w:color="auto" w:fill="FFFFFF"/>
        </w:rPr>
      </w:pPr>
      <w:r>
        <w:rPr>
          <w:rFonts w:hint="eastAsia" w:ascii="黑体" w:hAnsi="黑体" w:eastAsia="黑体" w:cs="宋体"/>
          <w:color w:val="000000"/>
          <w:kern w:val="0"/>
          <w:sz w:val="32"/>
          <w:szCs w:val="32"/>
          <w:shd w:val="clear" w:color="auto" w:fill="FFFFFF"/>
        </w:rPr>
        <w:t xml:space="preserve">第二章 </w:t>
      </w:r>
      <w:r>
        <w:rPr>
          <w:rFonts w:ascii="黑体" w:hAnsi="黑体" w:eastAsia="黑体" w:cs="宋体"/>
          <w:color w:val="000000"/>
          <w:kern w:val="0"/>
          <w:sz w:val="32"/>
          <w:szCs w:val="32"/>
          <w:shd w:val="clear" w:color="auto" w:fill="FFFFFF"/>
        </w:rPr>
        <w:t xml:space="preserve"> </w:t>
      </w:r>
      <w:r>
        <w:rPr>
          <w:rFonts w:hint="eastAsia" w:ascii="黑体" w:hAnsi="黑体" w:eastAsia="黑体" w:cs="宋体"/>
          <w:color w:val="000000"/>
          <w:kern w:val="0"/>
          <w:sz w:val="32"/>
          <w:szCs w:val="32"/>
          <w:shd w:val="clear" w:color="auto" w:fill="FFFFFF"/>
        </w:rPr>
        <w:t>应急处置</w:t>
      </w:r>
    </w:p>
    <w:p>
      <w:pPr>
        <w:widowControl/>
        <w:adjustRightInd w:val="0"/>
        <w:snapToGrid w:val="0"/>
        <w:spacing w:line="576" w:lineRule="exact"/>
        <w:ind w:firstLine="640" w:firstLineChars="200"/>
        <w:rPr>
          <w:rFonts w:ascii="仿宋" w:hAnsi="仿宋" w:eastAsia="仿宋" w:cs="仿宋_GB2312"/>
          <w:bCs/>
          <w:kern w:val="0"/>
          <w:sz w:val="32"/>
          <w:szCs w:val="32"/>
        </w:rPr>
      </w:pPr>
      <w:r>
        <w:rPr>
          <w:rFonts w:hint="eastAsia" w:ascii="黑体" w:hAnsi="黑体" w:eastAsia="黑体" w:cs="宋体"/>
          <w:color w:val="333333"/>
          <w:kern w:val="0"/>
          <w:sz w:val="32"/>
          <w:szCs w:val="32"/>
        </w:rPr>
        <w:t xml:space="preserve">第二条 </w:t>
      </w:r>
      <w:r>
        <w:rPr>
          <w:rFonts w:ascii="黑体" w:hAnsi="黑体" w:eastAsia="黑体" w:cs="宋体"/>
          <w:color w:val="333333"/>
          <w:kern w:val="0"/>
          <w:sz w:val="32"/>
          <w:szCs w:val="32"/>
        </w:rPr>
        <w:t xml:space="preserve"> </w:t>
      </w:r>
      <w:r>
        <w:rPr>
          <w:rFonts w:hint="eastAsia" w:ascii="仿宋" w:hAnsi="仿宋" w:eastAsia="仿宋" w:cs="仿宋_GB2312"/>
          <w:bCs/>
          <w:kern w:val="0"/>
          <w:sz w:val="32"/>
          <w:szCs w:val="32"/>
        </w:rPr>
        <w:t>危险化学品丢失或被盗事故处置</w:t>
      </w:r>
      <w:r>
        <w:rPr>
          <w:rFonts w:hint="eastAsia" w:ascii="仿宋_GB2312" w:hAnsi="黑体" w:eastAsia="仿宋_GB2312"/>
          <w:bCs/>
          <w:color w:val="000000"/>
          <w:sz w:val="32"/>
          <w:szCs w:val="32"/>
        </w:rPr>
        <w:t>参考措施</w:t>
      </w:r>
    </w:p>
    <w:p>
      <w:pPr>
        <w:pStyle w:val="5"/>
        <w:shd w:val="clear" w:color="auto" w:fill="FFFFFF"/>
        <w:spacing w:before="0" w:beforeAutospacing="0" w:after="0" w:afterAutospacing="0" w:line="560" w:lineRule="exact"/>
        <w:ind w:firstLine="640" w:firstLineChars="200"/>
        <w:jc w:val="both"/>
        <w:textAlignment w:val="top"/>
        <w:rPr>
          <w:rFonts w:hint="eastAsia" w:ascii="仿宋" w:hAnsi="仿宋" w:eastAsia="仿宋" w:cs="仿宋_GB2312"/>
          <w:bCs/>
          <w:kern w:val="0"/>
          <w:sz w:val="32"/>
          <w:szCs w:val="32"/>
          <w:lang w:val="en-US" w:eastAsia="zh-CN" w:bidi="ar-SA"/>
        </w:rPr>
      </w:pPr>
      <w:r>
        <w:rPr>
          <w:rFonts w:hint="eastAsia" w:ascii="仿宋" w:hAnsi="仿宋" w:eastAsia="仿宋" w:cs="仿宋_GB2312"/>
          <w:bCs/>
          <w:sz w:val="32"/>
          <w:szCs w:val="32"/>
        </w:rPr>
        <w:t>（一）</w:t>
      </w:r>
      <w:r>
        <w:rPr>
          <w:rFonts w:hint="eastAsia" w:ascii="仿宋" w:hAnsi="仿宋" w:eastAsia="仿宋" w:cs="仿宋_GB2312"/>
          <w:bCs/>
          <w:kern w:val="0"/>
          <w:sz w:val="32"/>
          <w:szCs w:val="32"/>
          <w:lang w:val="en-US" w:eastAsia="zh-CN" w:bidi="ar-SA"/>
        </w:rPr>
        <w:t>发现人员应封锁、保护现场，立即报告，相关人员在确定丢失原因和地点后，积极查找。</w:t>
      </w:r>
    </w:p>
    <w:p>
      <w:pPr>
        <w:pStyle w:val="5"/>
        <w:shd w:val="clear" w:color="auto" w:fill="FFFFFF"/>
        <w:spacing w:before="0" w:beforeAutospacing="0" w:after="0" w:afterAutospacing="0" w:line="560" w:lineRule="exact"/>
        <w:ind w:firstLine="640" w:firstLineChars="200"/>
        <w:jc w:val="both"/>
        <w:textAlignment w:val="top"/>
        <w:rPr>
          <w:rFonts w:hint="eastAsia" w:ascii="仿宋" w:hAnsi="仿宋" w:eastAsia="仿宋" w:cs="仿宋_GB2312"/>
          <w:bCs/>
          <w:kern w:val="0"/>
          <w:sz w:val="32"/>
          <w:szCs w:val="32"/>
          <w:lang w:val="en-US" w:eastAsia="zh-CN" w:bidi="ar-SA"/>
        </w:rPr>
      </w:pPr>
      <w:r>
        <w:rPr>
          <w:rFonts w:hint="eastAsia" w:ascii="仿宋" w:hAnsi="仿宋" w:eastAsia="仿宋" w:cs="仿宋_GB2312"/>
          <w:bCs/>
          <w:kern w:val="0"/>
          <w:sz w:val="32"/>
          <w:szCs w:val="32"/>
          <w:lang w:val="en-US" w:eastAsia="zh-CN" w:bidi="ar-SA"/>
        </w:rPr>
        <w:t>报告基本程序：发现人员→实验室安全责任人→本单位主管领导→实验室与设备管理处和保卫处→学校实验室技术安全工作领导小组。</w:t>
      </w:r>
    </w:p>
    <w:p>
      <w:pPr>
        <w:widowControl/>
        <w:adjustRightInd w:val="0"/>
        <w:snapToGrid w:val="0"/>
        <w:spacing w:line="576" w:lineRule="exact"/>
        <w:ind w:firstLine="640" w:firstLineChars="200"/>
        <w:rPr>
          <w:rFonts w:ascii="仿宋" w:hAnsi="仿宋" w:eastAsia="仿宋" w:cs="仿宋_GB2312"/>
          <w:bCs/>
          <w:kern w:val="0"/>
          <w:sz w:val="32"/>
          <w:szCs w:val="32"/>
        </w:rPr>
      </w:pPr>
      <w:r>
        <w:rPr>
          <w:rFonts w:hint="eastAsia" w:ascii="仿宋" w:hAnsi="仿宋" w:eastAsia="仿宋" w:cs="仿宋_GB2312"/>
          <w:bCs/>
          <w:kern w:val="0"/>
          <w:sz w:val="32"/>
          <w:szCs w:val="32"/>
        </w:rPr>
        <w:t>（二）根据事故严重程度，必要时</w:t>
      </w:r>
      <w:r>
        <w:rPr>
          <w:rFonts w:hint="eastAsia" w:ascii="仿宋" w:hAnsi="仿宋" w:eastAsia="仿宋" w:cs="仿宋_GB2312"/>
          <w:bCs/>
          <w:kern w:val="0"/>
          <w:sz w:val="32"/>
          <w:szCs w:val="32"/>
          <w:lang w:val="en-US" w:eastAsia="zh-CN"/>
        </w:rPr>
        <w:t>应</w:t>
      </w:r>
      <w:r>
        <w:rPr>
          <w:rFonts w:hint="eastAsia" w:ascii="仿宋" w:hAnsi="仿宋" w:eastAsia="仿宋" w:cs="仿宋_GB2312"/>
          <w:bCs/>
          <w:kern w:val="0"/>
          <w:sz w:val="32"/>
          <w:szCs w:val="32"/>
        </w:rPr>
        <w:t>报告政府有关部门，请求支援。</w:t>
      </w:r>
    </w:p>
    <w:p>
      <w:pPr>
        <w:widowControl/>
        <w:adjustRightInd w:val="0"/>
        <w:snapToGrid w:val="0"/>
        <w:spacing w:line="576" w:lineRule="exact"/>
        <w:ind w:firstLine="640" w:firstLineChars="200"/>
        <w:rPr>
          <w:rFonts w:ascii="仿宋_GB2312" w:hAnsi="仿宋_GB2312" w:eastAsia="仿宋_GB2312" w:cs="仿宋_GB2312"/>
          <w:color w:val="000000"/>
          <w:kern w:val="0"/>
          <w:sz w:val="32"/>
          <w:szCs w:val="32"/>
        </w:rPr>
      </w:pPr>
      <w:r>
        <w:rPr>
          <w:rFonts w:hint="eastAsia" w:ascii="黑体" w:hAnsi="黑体" w:eastAsia="黑体" w:cs="宋体"/>
          <w:color w:val="333333"/>
          <w:kern w:val="0"/>
          <w:sz w:val="32"/>
          <w:szCs w:val="32"/>
        </w:rPr>
        <w:t xml:space="preserve">第三条 </w:t>
      </w:r>
      <w:r>
        <w:rPr>
          <w:rFonts w:ascii="黑体" w:hAnsi="黑体" w:eastAsia="黑体" w:cs="宋体"/>
          <w:color w:val="333333"/>
          <w:kern w:val="0"/>
          <w:sz w:val="32"/>
          <w:szCs w:val="32"/>
        </w:rPr>
        <w:t xml:space="preserve"> </w:t>
      </w:r>
      <w:r>
        <w:rPr>
          <w:rFonts w:hint="eastAsia" w:ascii="仿宋_GB2312" w:hAnsi="仿宋_GB2312" w:eastAsia="仿宋_GB2312" w:cs="仿宋_GB2312"/>
          <w:color w:val="000000"/>
          <w:kern w:val="0"/>
          <w:sz w:val="32"/>
          <w:szCs w:val="32"/>
        </w:rPr>
        <w:t>危险化学品泄漏事故处置</w:t>
      </w:r>
      <w:r>
        <w:rPr>
          <w:rFonts w:hint="eastAsia" w:ascii="仿宋_GB2312" w:hAnsi="黑体" w:eastAsia="仿宋_GB2312"/>
          <w:bCs/>
          <w:color w:val="000000"/>
          <w:sz w:val="32"/>
          <w:szCs w:val="32"/>
        </w:rPr>
        <w:t>参考措施</w:t>
      </w:r>
    </w:p>
    <w:p>
      <w:pPr>
        <w:widowControl/>
        <w:spacing w:line="560" w:lineRule="exact"/>
        <w:ind w:firstLine="640" w:firstLineChars="200"/>
        <w:rPr>
          <w:rFonts w:hint="eastAsia" w:ascii="仿宋" w:hAnsi="仿宋" w:eastAsia="仿宋" w:cs="仿宋_GB2312"/>
          <w:bCs/>
          <w:kern w:val="0"/>
          <w:sz w:val="32"/>
          <w:szCs w:val="32"/>
        </w:rPr>
      </w:pPr>
      <w:r>
        <w:rPr>
          <w:rFonts w:hint="eastAsia" w:ascii="仿宋_GB2312" w:hAnsi="仿宋_GB2312" w:eastAsia="仿宋_GB2312" w:cs="仿宋_GB2312"/>
          <w:color w:val="000000"/>
          <w:kern w:val="0"/>
          <w:sz w:val="32"/>
          <w:szCs w:val="32"/>
        </w:rPr>
        <w:t>（一）</w:t>
      </w:r>
      <w:r>
        <w:rPr>
          <w:rFonts w:hint="eastAsia" w:ascii="仿宋" w:hAnsi="仿宋" w:eastAsia="仿宋" w:cs="仿宋_GB2312"/>
          <w:bCs/>
          <w:kern w:val="0"/>
          <w:sz w:val="32"/>
          <w:szCs w:val="32"/>
        </w:rPr>
        <w:t>疏散与隔离：首先应疏散无关人员，隔离泄漏污染区。若为易燃易爆化学品大量泄漏，应立即切断事故区电源、严禁烟火、设置警戒线，并及时拨打“119”报警，请求消防专业人员救援。</w:t>
      </w:r>
    </w:p>
    <w:p>
      <w:pPr>
        <w:widowControl/>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w:t>
      </w:r>
      <w:r>
        <w:rPr>
          <w:rFonts w:hint="eastAsia" w:ascii="仿宋" w:hAnsi="仿宋" w:eastAsia="仿宋" w:cs="仿宋_GB2312"/>
          <w:bCs/>
          <w:kern w:val="0"/>
          <w:sz w:val="32"/>
          <w:szCs w:val="32"/>
        </w:rPr>
        <w:t>泄漏源控制：救援人员必须配备必要的个人防护器具进入泄漏现场进行处理，尽可能通过关闭阀门、停止实验、堵漏、吸附等方法控制泄漏源。注意不要直接接触泄漏物。</w:t>
      </w:r>
    </w:p>
    <w:p>
      <w:pPr>
        <w:autoSpaceDE w:val="0"/>
        <w:autoSpaceDN w:val="0"/>
        <w:adjustRightInd w:val="0"/>
        <w:snapToGrid w:val="0"/>
        <w:spacing w:line="56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1.</w:t>
      </w:r>
      <w:r>
        <w:rPr>
          <w:rFonts w:hint="eastAsia" w:ascii="仿宋" w:hAnsi="仿宋" w:eastAsia="仿宋" w:cs="仿宋_GB2312"/>
          <w:bCs/>
          <w:kern w:val="0"/>
          <w:sz w:val="32"/>
          <w:szCs w:val="32"/>
        </w:rPr>
        <w:t>围堤堵截。液体化学品泄漏到地面上时会四处蔓延扩散，难以收集处理，须筑堤堵截或者引流到安全地点。</w:t>
      </w:r>
    </w:p>
    <w:p>
      <w:pPr>
        <w:autoSpaceDE w:val="0"/>
        <w:autoSpaceDN w:val="0"/>
        <w:adjustRightInd w:val="0"/>
        <w:spacing w:line="560" w:lineRule="exact"/>
        <w:ind w:firstLine="640" w:firstLineChars="200"/>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稀释与覆盖。向有害物蒸汽云喷射雾状水，加速气体向高空扩散。对于可燃物，可在现场施放大量水蒸汽或氮气，破坏燃烧条件。对于液体泄漏，可用泡沫或其他覆盖物品覆盖外泄的物料，在其表面形成覆盖层，抑制其蒸发。对于气体泄漏，应开窗保持通风，稀释其浓度。</w:t>
      </w:r>
    </w:p>
    <w:p>
      <w:pPr>
        <w:autoSpaceDE w:val="0"/>
        <w:autoSpaceDN w:val="0"/>
        <w:adjustRightInd w:val="0"/>
        <w:spacing w:line="560" w:lineRule="exact"/>
        <w:ind w:firstLine="640" w:firstLineChars="200"/>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收容</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集</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。泄漏量小时，可用沙子、吸附材料、中和材料、吸收棉等吸收、中和；泄漏量大时，可选择用隔膜泵将泄漏出的物料抽入容器内或槽车内。</w:t>
      </w:r>
    </w:p>
    <w:p>
      <w:pPr>
        <w:autoSpaceDE w:val="0"/>
        <w:autoSpaceDN w:val="0"/>
        <w:adjustRightInd w:val="0"/>
        <w:spacing w:line="560" w:lineRule="exact"/>
        <w:ind w:firstLine="640" w:firstLineChars="200"/>
        <w:jc w:val="lef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rPr>
        <w:t>废弃。将收集的泄漏物运至废物处理场所处置，用消防水冲洗剩余少量物料。</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泄漏物污染水体：当发生危险化学品泄漏污染水体时，应及时通知沿岸居民和地方政府，严禁下游人畜取水；加强对水体进行监测，采取打捞收集泄漏物、拦河筑坝、吸附、中和等方法严控污染扩大，如果中和过程中可能产生金属离子，必须用沉淀剂清除。</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黑体" w:hAnsi="黑体" w:eastAsia="黑体" w:cs="宋体"/>
          <w:color w:val="333333"/>
          <w:kern w:val="0"/>
          <w:sz w:val="32"/>
          <w:szCs w:val="32"/>
        </w:rPr>
        <w:t xml:space="preserve">第四条 </w:t>
      </w:r>
      <w:r>
        <w:rPr>
          <w:rFonts w:ascii="黑体" w:hAnsi="黑体" w:eastAsia="黑体" w:cs="宋体"/>
          <w:color w:val="333333"/>
          <w:kern w:val="0"/>
          <w:sz w:val="32"/>
          <w:szCs w:val="32"/>
        </w:rPr>
        <w:t xml:space="preserve"> </w:t>
      </w:r>
      <w:r>
        <w:rPr>
          <w:rFonts w:hint="eastAsia" w:ascii="仿宋_GB2312" w:hAnsi="仿宋_GB2312" w:eastAsia="仿宋_GB2312" w:cs="仿宋_GB2312"/>
          <w:color w:val="000000"/>
          <w:kern w:val="0"/>
          <w:sz w:val="32"/>
          <w:szCs w:val="32"/>
        </w:rPr>
        <w:t>危险化学品中毒事故处置</w:t>
      </w:r>
      <w:r>
        <w:rPr>
          <w:rFonts w:hint="eastAsia" w:ascii="仿宋_GB2312" w:hAnsi="黑体" w:eastAsia="仿宋_GB2312"/>
          <w:bCs/>
          <w:color w:val="000000"/>
          <w:sz w:val="32"/>
          <w:szCs w:val="32"/>
        </w:rPr>
        <w:t>参考措施</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化学品急性中毒事故多因意外事故引起，其特点是病情发生急骤、病状严重、变化迅速，必须争分夺秒及时抢救。现场抢救时注意以下事项。</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（一）做好救护者个人防护</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急性中毒发生时，毒物多由呼吸道和皮肤侵入体内，因此救护者在进入毒区抢救之前，应穿戴好防毒面具、氧气呼吸器、防护服和可燃气体报警仪等防护用品和应急器具。</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（二）尽快切断毒物源</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救护人员进入事故现场后，除对中毒者进行抢救外，同时应采取措施（如关闭管道阀门、堵塞泄漏的设备等）切断毒源，防止毒物继续外逸。对于已经扩散出来的有毒气体或蒸气应立即启动通风设施排毒或开启门、窗等，降低有毒物质在空气中的含量，为抢救工作创造有利条件。</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（三）尽快转移病人</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将病人转移到空气流通的安全地带，解开领扣，使病人呼吸通畅；脱去污染衣服，并彻底清洗污染的皮肤和毛发，注意保暖，阻止毒物继续侵入人体。</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（四）现场施救</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针对不同的中毒事故，采取相应的措施进行现场应急救援。对于呼吸困难或呼吸停止者，应立即进行人工呼吸；对心脏骤停者，应立即进行胸外心脏</w:t>
      </w:r>
      <w:r>
        <w:rPr>
          <w:rFonts w:hint="eastAsia" w:ascii="仿宋_GB2312" w:hAnsi="仿宋_GB2312" w:eastAsia="仿宋_GB2312" w:cs="仿宋_GB2312"/>
          <w:color w:val="000000"/>
          <w:kern w:val="0"/>
          <w:sz w:val="32"/>
          <w:szCs w:val="32"/>
          <w:lang w:val="en-US" w:eastAsia="zh-CN"/>
        </w:rPr>
        <w:t>按压</w:t>
      </w:r>
      <w:r>
        <w:rPr>
          <w:rFonts w:hint="eastAsia" w:ascii="仿宋_GB2312" w:hAnsi="仿宋_GB2312" w:eastAsia="仿宋_GB2312" w:cs="仿宋_GB2312"/>
          <w:color w:val="000000"/>
          <w:kern w:val="0"/>
          <w:sz w:val="32"/>
          <w:szCs w:val="32"/>
        </w:rPr>
        <w:t>术；对眼部溅入毒物者，应立即用清水冲洗。</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（五）及时解毒和促进毒物排出</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对于毒物经口引起的急性中毒，若毒物无腐蚀性，应立即用催吐或洗胃等方法清除毒物。对于某些毒物亦可使其变为不溶性物质以防止其吸收，如氯化钡、碳酸钡中毒，可口服硫酸钠。氨、铬酸盐、铜盐、汞盐、羧酸类、醛类、脂类中毒时，可给中毒者喝牛奶、生鸡蛋等缓解剂。烷烃、苯、石油醚中毒时，可给中毒者喝一汤匙液体石蜡和一杯含硫酸镁或硫酸钠的水。一氧化碳中毒者应立即吸入氧气，以缓解机体缺氧并促进毒物排出。</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（六）送医院治疗</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经过初步急救，应速送医院继续治疗。</w:t>
      </w:r>
    </w:p>
    <w:p>
      <w:pPr>
        <w:widowControl/>
        <w:adjustRightInd w:val="0"/>
        <w:snapToGrid w:val="0"/>
        <w:spacing w:line="576" w:lineRule="exact"/>
        <w:ind w:firstLine="640" w:firstLineChars="200"/>
        <w:rPr>
          <w:rFonts w:ascii="仿宋_GB2312" w:hAnsi="仿宋_GB2312" w:eastAsia="仿宋_GB2312" w:cs="仿宋_GB2312"/>
          <w:color w:val="000000"/>
          <w:kern w:val="0"/>
          <w:sz w:val="32"/>
          <w:szCs w:val="32"/>
        </w:rPr>
      </w:pPr>
      <w:r>
        <w:rPr>
          <w:rFonts w:hint="eastAsia" w:ascii="仿宋" w:hAnsi="仿宋" w:eastAsia="仿宋" w:cs="仿宋_GB2312"/>
          <w:bCs/>
          <w:kern w:val="0"/>
          <w:sz w:val="32"/>
          <w:szCs w:val="32"/>
        </w:rPr>
        <w:t>（七）</w:t>
      </w:r>
      <w:r>
        <w:rPr>
          <w:rFonts w:hint="eastAsia" w:ascii="仿宋_GB2312" w:hAnsi="仿宋_GB2312" w:eastAsia="仿宋_GB2312" w:cs="仿宋_GB2312"/>
          <w:color w:val="000000"/>
          <w:kern w:val="0"/>
          <w:sz w:val="32"/>
          <w:szCs w:val="32"/>
        </w:rPr>
        <w:t>危害信息告知</w:t>
      </w:r>
    </w:p>
    <w:p>
      <w:pPr>
        <w:widowControl/>
        <w:adjustRightInd w:val="0"/>
        <w:snapToGrid w:val="0"/>
        <w:spacing w:line="576" w:lineRule="exact"/>
        <w:ind w:firstLine="640" w:firstLineChars="200"/>
        <w:rPr>
          <w:rFonts w:ascii="仿宋" w:hAnsi="仿宋" w:eastAsia="仿宋" w:cs="仿宋_GB2312"/>
          <w:bCs/>
          <w:kern w:val="0"/>
          <w:sz w:val="32"/>
          <w:szCs w:val="32"/>
        </w:rPr>
      </w:pPr>
      <w:r>
        <w:rPr>
          <w:rFonts w:hint="eastAsia" w:ascii="仿宋" w:hAnsi="仿宋" w:eastAsia="仿宋" w:cs="仿宋_GB2312"/>
          <w:bCs/>
          <w:kern w:val="0"/>
          <w:sz w:val="32"/>
          <w:szCs w:val="32"/>
        </w:rPr>
        <w:t>及时、广泛地宣传中毒化学品的危害信息和应急措施。</w:t>
      </w:r>
    </w:p>
    <w:p>
      <w:pPr>
        <w:widowControl/>
        <w:adjustRightInd w:val="0"/>
        <w:snapToGrid w:val="0"/>
        <w:spacing w:line="576" w:lineRule="exact"/>
        <w:ind w:firstLine="640" w:firstLineChars="200"/>
        <w:rPr>
          <w:rFonts w:ascii="仿宋_GB2312" w:hAnsi="仿宋_GB2312" w:eastAsia="仿宋_GB2312" w:cs="仿宋_GB2312"/>
          <w:color w:val="000000"/>
          <w:kern w:val="0"/>
          <w:sz w:val="32"/>
          <w:szCs w:val="32"/>
        </w:rPr>
      </w:pPr>
      <w:r>
        <w:rPr>
          <w:rFonts w:hint="eastAsia" w:ascii="黑体" w:hAnsi="黑体" w:eastAsia="黑体" w:cs="宋体"/>
          <w:color w:val="333333"/>
          <w:kern w:val="0"/>
          <w:sz w:val="32"/>
          <w:szCs w:val="32"/>
        </w:rPr>
        <w:t xml:space="preserve">第五条 </w:t>
      </w:r>
      <w:r>
        <w:rPr>
          <w:rFonts w:ascii="黑体" w:hAnsi="黑体" w:eastAsia="黑体" w:cs="宋体"/>
          <w:color w:val="333333"/>
          <w:kern w:val="0"/>
          <w:sz w:val="32"/>
          <w:szCs w:val="32"/>
        </w:rPr>
        <w:t xml:space="preserve"> </w:t>
      </w:r>
      <w:r>
        <w:rPr>
          <w:rFonts w:hint="eastAsia" w:ascii="仿宋_GB2312" w:hAnsi="仿宋_GB2312" w:eastAsia="仿宋_GB2312" w:cs="仿宋_GB2312"/>
          <w:color w:val="000000"/>
          <w:kern w:val="0"/>
          <w:sz w:val="32"/>
          <w:szCs w:val="32"/>
        </w:rPr>
        <w:t>危险化学品火灾与爆炸事故处置</w:t>
      </w:r>
      <w:r>
        <w:rPr>
          <w:rFonts w:hint="eastAsia" w:ascii="仿宋_GB2312" w:hAnsi="黑体" w:eastAsia="仿宋_GB2312"/>
          <w:bCs/>
          <w:color w:val="000000"/>
          <w:sz w:val="32"/>
          <w:szCs w:val="32"/>
        </w:rPr>
        <w:t>参考措施</w:t>
      </w:r>
    </w:p>
    <w:p>
      <w:pPr>
        <w:widowControl/>
        <w:adjustRightInd w:val="0"/>
        <w:snapToGrid w:val="0"/>
        <w:spacing w:line="576" w:lineRule="exact"/>
        <w:ind w:firstLine="640" w:firstLineChars="200"/>
        <w:rPr>
          <w:rFonts w:ascii="仿宋" w:hAnsi="仿宋" w:eastAsia="仿宋" w:cs="仿宋_GB2312"/>
          <w:bCs/>
          <w:kern w:val="0"/>
          <w:sz w:val="32"/>
          <w:szCs w:val="32"/>
        </w:rPr>
      </w:pPr>
      <w:r>
        <w:rPr>
          <w:rFonts w:hint="eastAsia" w:ascii="仿宋" w:hAnsi="仿宋" w:eastAsia="仿宋" w:cs="仿宋_GB2312"/>
          <w:bCs/>
          <w:kern w:val="0"/>
          <w:sz w:val="32"/>
          <w:szCs w:val="32"/>
        </w:rPr>
        <w:t>一旦发生危险化学品和易燃易爆物质起火，很有可能引发爆炸，在保障扑救人员安全的前提下，应遵循“先控制后消灭”的原则。具体处置措施如下：</w:t>
      </w:r>
    </w:p>
    <w:p>
      <w:pPr>
        <w:widowControl/>
        <w:adjustRightInd w:val="0"/>
        <w:snapToGrid w:val="0"/>
        <w:spacing w:line="576" w:lineRule="exact"/>
        <w:ind w:firstLine="640" w:firstLineChars="200"/>
        <w:rPr>
          <w:rFonts w:ascii="仿宋" w:hAnsi="仿宋" w:eastAsia="仿宋" w:cs="仿宋_GB2312"/>
          <w:bCs/>
          <w:kern w:val="0"/>
          <w:sz w:val="32"/>
          <w:szCs w:val="32"/>
        </w:rPr>
      </w:pPr>
      <w:r>
        <w:rPr>
          <w:rFonts w:hint="eastAsia" w:ascii="仿宋" w:hAnsi="仿宋" w:eastAsia="仿宋" w:cs="仿宋_GB2312"/>
          <w:bCs/>
          <w:kern w:val="0"/>
          <w:sz w:val="32"/>
          <w:szCs w:val="32"/>
        </w:rPr>
        <w:t>（一）易燃液体火灾</w:t>
      </w:r>
    </w:p>
    <w:p>
      <w:pPr>
        <w:widowControl/>
        <w:adjustRightInd w:val="0"/>
        <w:snapToGrid w:val="0"/>
        <w:spacing w:line="576" w:lineRule="exact"/>
        <w:ind w:firstLine="640" w:firstLineChars="200"/>
        <w:rPr>
          <w:rFonts w:ascii="仿宋" w:hAnsi="仿宋" w:eastAsia="仿宋" w:cs="仿宋_GB2312"/>
          <w:bCs/>
          <w:kern w:val="0"/>
          <w:sz w:val="32"/>
          <w:szCs w:val="32"/>
        </w:rPr>
      </w:pPr>
      <w:r>
        <w:rPr>
          <w:rFonts w:hint="eastAsia" w:ascii="仿宋" w:hAnsi="仿宋" w:eastAsia="仿宋" w:cs="仿宋_GB2312"/>
          <w:bCs/>
          <w:kern w:val="0"/>
          <w:sz w:val="32"/>
          <w:szCs w:val="32"/>
        </w:rPr>
        <w:t>首先应切断火势蔓延的途径，控制燃烧范围。对小面积（一般</w:t>
      </w:r>
      <w:r>
        <w:rPr>
          <w:rFonts w:ascii="仿宋" w:hAnsi="仿宋" w:eastAsia="仿宋" w:cs="仿宋_GB2312"/>
          <w:bCs/>
          <w:kern w:val="0"/>
          <w:sz w:val="32"/>
          <w:szCs w:val="32"/>
        </w:rPr>
        <w:t>50m</w:t>
      </w:r>
      <w:r>
        <w:rPr>
          <w:rFonts w:hint="eastAsia" w:ascii="仿宋" w:hAnsi="仿宋" w:eastAsia="仿宋" w:cs="仿宋_GB2312"/>
          <w:bCs/>
          <w:kern w:val="0"/>
          <w:sz w:val="32"/>
          <w:szCs w:val="32"/>
        </w:rPr>
        <w:t>L以内）液体火灾，一般可用雾状水、泡沫、干粉、二氧化碳等灭火。大面积液体火灾则必须根据其相对密度（比重）、水溶性和燃烧面积大小，选择正确的灭火剂扑救。比水轻又不溶于水的液体（如汽油、苯等）起火时，用普通蛋白泡沫或轻水泡沫灭火；比水重又不溶于水的液体（如二硫化碳）起火时可用水扑救。水溶性的液体（如醇类、酮类等），最好用抗溶性泡沫扑救。以上均可用干粉灭火器，用干粉扑救时灭火效果要视燃烧面积大小和燃烧条件而定，最好用水冷却罐壁。</w:t>
      </w:r>
    </w:p>
    <w:p>
      <w:pPr>
        <w:widowControl/>
        <w:adjustRightInd w:val="0"/>
        <w:snapToGrid w:val="0"/>
        <w:spacing w:line="576" w:lineRule="exact"/>
        <w:ind w:firstLine="640" w:firstLineChars="200"/>
        <w:rPr>
          <w:rFonts w:ascii="仿宋" w:hAnsi="仿宋" w:eastAsia="仿宋" w:cs="仿宋_GB2312"/>
          <w:bCs/>
          <w:kern w:val="0"/>
          <w:sz w:val="32"/>
          <w:szCs w:val="32"/>
        </w:rPr>
      </w:pPr>
      <w:r>
        <w:rPr>
          <w:rFonts w:hint="eastAsia" w:ascii="仿宋" w:hAnsi="仿宋" w:eastAsia="仿宋" w:cs="仿宋_GB2312"/>
          <w:bCs/>
          <w:kern w:val="0"/>
          <w:sz w:val="32"/>
          <w:szCs w:val="32"/>
        </w:rPr>
        <w:t>（二）易燃固体、自然物品火灾</w:t>
      </w:r>
    </w:p>
    <w:p>
      <w:pPr>
        <w:widowControl/>
        <w:adjustRightInd w:val="0"/>
        <w:snapToGrid w:val="0"/>
        <w:spacing w:line="576" w:lineRule="exact"/>
        <w:ind w:firstLine="640" w:firstLineChars="200"/>
        <w:rPr>
          <w:rFonts w:ascii="仿宋" w:hAnsi="仿宋" w:eastAsia="仿宋" w:cs="仿宋_GB2312"/>
          <w:bCs/>
          <w:kern w:val="0"/>
          <w:sz w:val="32"/>
          <w:szCs w:val="32"/>
        </w:rPr>
      </w:pPr>
      <w:r>
        <w:rPr>
          <w:rFonts w:hint="eastAsia" w:ascii="仿宋" w:hAnsi="仿宋" w:eastAsia="仿宋" w:cs="仿宋_GB2312"/>
          <w:bCs/>
          <w:kern w:val="0"/>
          <w:sz w:val="32"/>
          <w:szCs w:val="32"/>
        </w:rPr>
        <w:t>易燃固体、自燃物品一般可用水或泡沫扑救，但少数易燃固体、自燃物品的扑救方法比较特殊，如二硝基苯甲醚、二硝基萘、萘、黄磷等。在扑救过程中应不时向燃烧区域上空及周围喷射雾状水，并用水浇灭燃烧区域及其周围的一切火源。遇黄磷火灾时，用低压水或雾状水扑救，用泥土、砂袋等筑堤拦截黄磷熔融液体并用雾状水冷却，对磷块和冷却后已固化的黄磷，应用钳子夹入贮水容器中。</w:t>
      </w:r>
    </w:p>
    <w:p>
      <w:pPr>
        <w:widowControl/>
        <w:adjustRightInd w:val="0"/>
        <w:snapToGrid w:val="0"/>
        <w:spacing w:line="576" w:lineRule="exact"/>
        <w:ind w:firstLine="640" w:firstLineChars="200"/>
        <w:rPr>
          <w:rFonts w:ascii="仿宋" w:hAnsi="仿宋" w:eastAsia="仿宋" w:cs="仿宋_GB2312"/>
          <w:bCs/>
          <w:kern w:val="0"/>
          <w:sz w:val="32"/>
          <w:szCs w:val="32"/>
        </w:rPr>
      </w:pPr>
      <w:r>
        <w:rPr>
          <w:rFonts w:hint="eastAsia" w:ascii="仿宋" w:hAnsi="仿宋" w:eastAsia="仿宋" w:cs="仿宋_GB2312"/>
          <w:bCs/>
          <w:kern w:val="0"/>
          <w:sz w:val="32"/>
          <w:szCs w:val="32"/>
        </w:rPr>
        <w:t>（三）易燃气体火灾</w:t>
      </w:r>
    </w:p>
    <w:p>
      <w:pPr>
        <w:widowControl/>
        <w:adjustRightInd w:val="0"/>
        <w:snapToGrid w:val="0"/>
        <w:spacing w:line="576" w:lineRule="exact"/>
        <w:ind w:firstLine="640" w:firstLineChars="200"/>
        <w:rPr>
          <w:rFonts w:ascii="仿宋" w:hAnsi="仿宋" w:eastAsia="仿宋" w:cs="仿宋_GB2312"/>
          <w:bCs/>
          <w:kern w:val="0"/>
          <w:sz w:val="32"/>
          <w:szCs w:val="32"/>
        </w:rPr>
      </w:pPr>
      <w:r>
        <w:rPr>
          <w:rFonts w:hint="eastAsia" w:ascii="仿宋" w:hAnsi="仿宋" w:eastAsia="仿宋" w:cs="仿宋_GB2312"/>
          <w:bCs/>
          <w:kern w:val="0"/>
          <w:sz w:val="32"/>
          <w:szCs w:val="32"/>
        </w:rPr>
        <w:t>扑救过程中应向燃烧区域上空及周围喷射雾状水，用水浇灭燃烧区域及其周围的一切火源；同时用水喷射盛装易燃气体的容器，降低容器温度。在确保安全的情况下，切断泄漏源，并开窗保持通风。当灭火人员发现有发生爆炸的可能时，应迅速撤至安全地带，来不及撤退时，应就地卧倒。</w:t>
      </w:r>
    </w:p>
    <w:p>
      <w:pPr>
        <w:widowControl/>
        <w:adjustRightInd w:val="0"/>
        <w:snapToGrid w:val="0"/>
        <w:spacing w:line="576" w:lineRule="exact"/>
        <w:ind w:firstLine="640" w:firstLineChars="200"/>
        <w:rPr>
          <w:rFonts w:ascii="仿宋" w:hAnsi="仿宋" w:eastAsia="仿宋" w:cs="仿宋_GB2312"/>
          <w:bCs/>
          <w:kern w:val="0"/>
          <w:sz w:val="32"/>
          <w:szCs w:val="32"/>
        </w:rPr>
      </w:pPr>
      <w:r>
        <w:rPr>
          <w:rFonts w:hint="eastAsia" w:ascii="仿宋" w:hAnsi="仿宋" w:eastAsia="仿宋" w:cs="仿宋_GB2312"/>
          <w:bCs/>
          <w:kern w:val="0"/>
          <w:sz w:val="32"/>
          <w:szCs w:val="32"/>
        </w:rPr>
        <w:t>（四）毒害品和腐蚀品火灾</w:t>
      </w:r>
    </w:p>
    <w:p>
      <w:pPr>
        <w:widowControl/>
        <w:adjustRightInd w:val="0"/>
        <w:snapToGrid w:val="0"/>
        <w:spacing w:line="576" w:lineRule="exact"/>
        <w:ind w:firstLine="640" w:firstLineChars="200"/>
        <w:rPr>
          <w:rFonts w:ascii="仿宋" w:hAnsi="仿宋" w:eastAsia="仿宋" w:cs="仿宋_GB2312"/>
          <w:bCs/>
          <w:kern w:val="0"/>
          <w:sz w:val="32"/>
          <w:szCs w:val="32"/>
        </w:rPr>
      </w:pPr>
      <w:r>
        <w:rPr>
          <w:rFonts w:hint="eastAsia" w:ascii="仿宋" w:hAnsi="仿宋" w:eastAsia="仿宋" w:cs="仿宋_GB2312"/>
          <w:bCs/>
          <w:kern w:val="0"/>
          <w:sz w:val="32"/>
          <w:szCs w:val="32"/>
        </w:rPr>
        <w:t>灭火人员必须穿防护服，佩戴防护面具。一般情况下采取全身防护即可，对有特殊要求的物品引发的火灾，应穿专用防护服，使用隔绝式氧气和空气面罩。扑救时应尽量使用低压水流或雾状水，避免腐蚀品、毒害品溅出。遇酸类或碱类腐蚀品最好调制相应的中和剂稀释中和。浓硫酸遇水能放出大量的热，会导致沸腾飞溅，需特别注意防护。浓硫酸数量不多时，可用大量低压水快速扑救。如果浓硫酸量很大，应先用二氧化碳、干粉等灭火，再把着火物品与浓硫酸分开。</w:t>
      </w:r>
    </w:p>
    <w:p>
      <w:pPr>
        <w:widowControl/>
        <w:adjustRightInd w:val="0"/>
        <w:snapToGrid w:val="0"/>
        <w:spacing w:line="576" w:lineRule="exact"/>
        <w:ind w:firstLine="640" w:firstLineChars="200"/>
        <w:rPr>
          <w:rFonts w:ascii="仿宋" w:hAnsi="仿宋" w:eastAsia="仿宋" w:cs="仿宋_GB2312"/>
          <w:bCs/>
          <w:kern w:val="0"/>
          <w:sz w:val="32"/>
          <w:szCs w:val="32"/>
        </w:rPr>
      </w:pPr>
      <w:r>
        <w:rPr>
          <w:rFonts w:hint="eastAsia" w:ascii="仿宋" w:hAnsi="仿宋" w:eastAsia="仿宋" w:cs="仿宋_GB2312"/>
          <w:bCs/>
          <w:kern w:val="0"/>
          <w:sz w:val="32"/>
          <w:szCs w:val="32"/>
        </w:rPr>
        <w:t>（五）遇湿易燃物品火灾</w:t>
      </w:r>
    </w:p>
    <w:p>
      <w:pPr>
        <w:widowControl/>
        <w:adjustRightInd w:val="0"/>
        <w:snapToGrid w:val="0"/>
        <w:spacing w:line="576" w:lineRule="exact"/>
        <w:ind w:firstLine="640" w:firstLineChars="200"/>
        <w:rPr>
          <w:rFonts w:ascii="仿宋" w:hAnsi="仿宋" w:eastAsia="仿宋" w:cs="仿宋_GB2312"/>
          <w:bCs/>
          <w:kern w:val="0"/>
          <w:sz w:val="32"/>
          <w:szCs w:val="32"/>
        </w:rPr>
      </w:pPr>
      <w:r>
        <w:rPr>
          <w:rFonts w:hint="eastAsia" w:ascii="仿宋" w:hAnsi="仿宋" w:eastAsia="仿宋" w:cs="仿宋_GB2312"/>
          <w:bCs/>
          <w:kern w:val="0"/>
          <w:sz w:val="32"/>
          <w:szCs w:val="32"/>
        </w:rPr>
        <w:t>当实验场所内存在一定数量的遇湿易燃物品时，绝对禁止用水、泡沫、酸碱灭火器等湿性灭火剂，应用干粉、二氧化碳等扑救。固体遇湿易燃物品应用水泥、干砂、干粉、硅藻土和蛭石等覆盖。</w:t>
      </w:r>
    </w:p>
    <w:p>
      <w:pPr>
        <w:widowControl/>
        <w:adjustRightInd w:val="0"/>
        <w:snapToGrid w:val="0"/>
        <w:spacing w:line="576" w:lineRule="exact"/>
        <w:ind w:firstLine="640" w:firstLineChars="200"/>
        <w:rPr>
          <w:rFonts w:ascii="仿宋" w:hAnsi="仿宋" w:eastAsia="仿宋" w:cs="仿宋_GB2312"/>
          <w:bCs/>
          <w:kern w:val="0"/>
          <w:sz w:val="32"/>
          <w:szCs w:val="32"/>
        </w:rPr>
      </w:pPr>
      <w:r>
        <w:rPr>
          <w:rFonts w:hint="eastAsia" w:ascii="仿宋" w:hAnsi="仿宋" w:eastAsia="仿宋" w:cs="仿宋_GB2312"/>
          <w:bCs/>
          <w:kern w:val="0"/>
          <w:sz w:val="32"/>
          <w:szCs w:val="32"/>
        </w:rPr>
        <w:t>（六）爆炸物品火灾</w:t>
      </w:r>
    </w:p>
    <w:p>
      <w:pPr>
        <w:widowControl/>
        <w:adjustRightInd w:val="0"/>
        <w:snapToGrid w:val="0"/>
        <w:spacing w:line="576" w:lineRule="exact"/>
        <w:ind w:firstLine="640" w:firstLineChars="200"/>
        <w:rPr>
          <w:rFonts w:ascii="仿宋" w:hAnsi="仿宋" w:eastAsia="仿宋" w:cs="仿宋_GB2312"/>
          <w:bCs/>
          <w:kern w:val="0"/>
          <w:sz w:val="32"/>
          <w:szCs w:val="32"/>
        </w:rPr>
      </w:pPr>
      <w:r>
        <w:rPr>
          <w:rFonts w:hint="eastAsia" w:ascii="仿宋" w:hAnsi="仿宋" w:eastAsia="仿宋" w:cs="仿宋_GB2312"/>
          <w:bCs/>
          <w:kern w:val="0"/>
          <w:sz w:val="32"/>
          <w:szCs w:val="32"/>
        </w:rPr>
        <w:t>迅速判断和查明再次发生爆炸的可能性和危险性，紧紧抓住爆炸后和可能再次发生爆炸之前的有利时机，采取一切可能的措施，全力阻止再次爆炸的发生。当灭火人员发现有发生再次爆炸的危险时，应迅速撤至安全地带，来不及撤退时，应就地卧倒。</w:t>
      </w:r>
    </w:p>
    <w:p>
      <w:pPr>
        <w:widowControl/>
        <w:adjustRightInd w:val="0"/>
        <w:snapToGrid w:val="0"/>
        <w:spacing w:line="576" w:lineRule="exact"/>
        <w:ind w:firstLine="640" w:firstLineChars="200"/>
        <w:rPr>
          <w:rFonts w:ascii="仿宋_GB2312" w:hAnsi="仿宋_GB2312" w:eastAsia="仿宋_GB2312" w:cs="仿宋_GB2312"/>
          <w:color w:val="000000"/>
          <w:kern w:val="0"/>
          <w:sz w:val="32"/>
          <w:szCs w:val="32"/>
        </w:rPr>
      </w:pPr>
      <w:r>
        <w:rPr>
          <w:rFonts w:hint="eastAsia" w:ascii="黑体" w:hAnsi="黑体" w:eastAsia="黑体" w:cs="宋体"/>
          <w:color w:val="333333"/>
          <w:kern w:val="0"/>
          <w:sz w:val="32"/>
          <w:szCs w:val="32"/>
        </w:rPr>
        <w:t xml:space="preserve">第六条 </w:t>
      </w:r>
      <w:r>
        <w:rPr>
          <w:rFonts w:ascii="黑体" w:hAnsi="黑体" w:eastAsia="黑体" w:cs="宋体"/>
          <w:color w:val="333333"/>
          <w:kern w:val="0"/>
          <w:sz w:val="32"/>
          <w:szCs w:val="32"/>
        </w:rPr>
        <w:t xml:space="preserve"> </w:t>
      </w:r>
      <w:r>
        <w:rPr>
          <w:rFonts w:hint="eastAsia" w:ascii="仿宋_GB2312" w:hAnsi="仿宋_GB2312" w:eastAsia="仿宋_GB2312" w:cs="仿宋_GB2312"/>
          <w:color w:val="000000"/>
          <w:kern w:val="0"/>
          <w:sz w:val="32"/>
          <w:szCs w:val="32"/>
        </w:rPr>
        <w:t>废液泄露处置</w:t>
      </w:r>
      <w:r>
        <w:rPr>
          <w:rFonts w:hint="eastAsia" w:ascii="仿宋_GB2312" w:hAnsi="黑体" w:eastAsia="仿宋_GB2312"/>
          <w:bCs/>
          <w:color w:val="000000"/>
          <w:sz w:val="32"/>
          <w:szCs w:val="32"/>
        </w:rPr>
        <w:t>参考措施</w:t>
      </w:r>
    </w:p>
    <w:p>
      <w:pPr>
        <w:widowControl/>
        <w:adjustRightInd w:val="0"/>
        <w:snapToGrid w:val="0"/>
        <w:spacing w:line="576"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（一）如发生少量泄露，应使用惰性材料（如干沙）作为吸附剂将其吸收起来，然后按照危险废物处置。</w:t>
      </w:r>
    </w:p>
    <w:p>
      <w:pPr>
        <w:widowControl/>
        <w:adjustRightInd w:val="0"/>
        <w:snapToGrid w:val="0"/>
        <w:spacing w:line="576"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（二）如发生大量泄露，应使用惰性材料（如干沙）进行围堵，然后再用吸附剂进行吸收，清理后按照危险废物进行处置。</w:t>
      </w:r>
    </w:p>
    <w:p>
      <w:pPr>
        <w:widowControl/>
        <w:adjustRightInd w:val="0"/>
        <w:snapToGrid w:val="0"/>
        <w:spacing w:line="576"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（三）严禁使用锯末、废纸等可燃材料作为吸收材料，以免发生反应引起火灾。</w:t>
      </w:r>
    </w:p>
    <w:p>
      <w:pPr>
        <w:widowControl/>
        <w:adjustRightInd w:val="0"/>
        <w:snapToGrid w:val="0"/>
        <w:spacing w:line="576" w:lineRule="exact"/>
        <w:ind w:firstLine="640" w:firstLineChars="200"/>
        <w:rPr>
          <w:rFonts w:ascii="仿宋_GB2312" w:hAnsi="仿宋_GB2312" w:eastAsia="仿宋_GB2312" w:cs="仿宋_GB2312"/>
          <w:color w:val="000000"/>
          <w:kern w:val="0"/>
          <w:sz w:val="32"/>
          <w:szCs w:val="32"/>
        </w:rPr>
      </w:pPr>
    </w:p>
    <w:p>
      <w:pPr>
        <w:widowControl/>
        <w:adjustRightInd w:val="0"/>
        <w:snapToGrid w:val="0"/>
        <w:spacing w:before="240" w:beforeLines="100" w:after="240" w:afterLines="100" w:line="560" w:lineRule="exact"/>
        <w:jc w:val="center"/>
        <w:rPr>
          <w:rFonts w:ascii="黑体" w:hAnsi="黑体" w:eastAsia="黑体" w:cs="宋体"/>
          <w:color w:val="000000"/>
          <w:kern w:val="0"/>
          <w:sz w:val="32"/>
          <w:szCs w:val="32"/>
          <w:shd w:val="clear" w:color="auto" w:fill="FFFFFF"/>
        </w:rPr>
      </w:pPr>
    </w:p>
    <w:p>
      <w:pPr>
        <w:widowControl/>
        <w:adjustRightInd w:val="0"/>
        <w:snapToGrid w:val="0"/>
        <w:spacing w:before="240" w:beforeLines="100" w:after="240" w:afterLines="100" w:line="560" w:lineRule="exact"/>
        <w:jc w:val="center"/>
        <w:rPr>
          <w:rFonts w:ascii="黑体" w:hAnsi="黑体" w:eastAsia="黑体" w:cs="宋体"/>
          <w:color w:val="000000"/>
          <w:kern w:val="0"/>
          <w:sz w:val="32"/>
          <w:szCs w:val="32"/>
          <w:shd w:val="clear" w:color="auto" w:fill="FFFFFF"/>
        </w:rPr>
      </w:pPr>
    </w:p>
    <w:p>
      <w:pPr>
        <w:widowControl/>
        <w:adjustRightInd w:val="0"/>
        <w:snapToGrid w:val="0"/>
        <w:spacing w:before="240" w:beforeLines="100" w:after="240" w:afterLines="100" w:line="560" w:lineRule="exact"/>
        <w:jc w:val="center"/>
        <w:rPr>
          <w:rFonts w:ascii="黑体" w:hAnsi="黑体" w:eastAsia="黑体" w:cs="宋体"/>
          <w:color w:val="000000"/>
          <w:kern w:val="0"/>
          <w:sz w:val="32"/>
          <w:szCs w:val="32"/>
          <w:shd w:val="clear" w:color="auto" w:fill="FFFFFF"/>
        </w:rPr>
      </w:pPr>
    </w:p>
    <w:p>
      <w:pPr>
        <w:widowControl/>
        <w:adjustRightInd w:val="0"/>
        <w:snapToGrid w:val="0"/>
        <w:spacing w:before="240" w:beforeLines="100" w:after="240" w:afterLines="100" w:line="560" w:lineRule="exact"/>
        <w:jc w:val="center"/>
        <w:rPr>
          <w:rFonts w:ascii="黑体" w:hAnsi="黑体" w:eastAsia="黑体" w:cs="宋体"/>
          <w:color w:val="000000"/>
          <w:kern w:val="0"/>
          <w:sz w:val="32"/>
          <w:szCs w:val="32"/>
          <w:shd w:val="clear" w:color="auto" w:fill="FFFFFF"/>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5NzZiZTg5ODMzMTcxZTkzYzY1NWQzYzBlNmQ2NDAifQ=="/>
  </w:docVars>
  <w:rsids>
    <w:rsidRoot w:val="00000000"/>
    <w:rsid w:val="5244403C"/>
    <w:rsid w:val="59014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autoSpaceDE w:val="0"/>
      <w:autoSpaceDN w:val="0"/>
      <w:jc w:val="left"/>
    </w:pPr>
    <w:rPr>
      <w:rFonts w:ascii="宋体" w:hAnsi="宋体" w:eastAsia="宋体" w:cs="宋体"/>
      <w:kern w:val="0"/>
      <w:sz w:val="32"/>
      <w:szCs w:val="32"/>
      <w:lang w:eastAsia="en-US"/>
    </w:rPr>
  </w:style>
  <w:style w:type="paragraph" w:customStyle="1" w:styleId="5">
    <w:name w:val="reader-word-layer1"/>
    <w:basedOn w:val="1"/>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2812</Words>
  <Characters>2821</Characters>
  <Lines>0</Lines>
  <Paragraphs>0</Paragraphs>
  <TotalTime>0</TotalTime>
  <ScaleCrop>false</ScaleCrop>
  <LinksUpToDate>false</LinksUpToDate>
  <CharactersWithSpaces>2837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2023-04-23T01:35:00Z</dcterms:created>
  <dc:creator>Administrator</dc:creator>
  <cp:lastModifiedBy>夕漠</cp:lastModifiedBy>
  <dcterms:modified xsi:type="dcterms:W3CDTF">2023-04-27T08:07:31Z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C41A5E95A7EF4199B07A439B5A926781_12</vt:lpwstr>
  </property>
</Properties>
</file>